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rPr>
                <w:rFonts w:ascii="Roboto" w:cs="Roboto" w:eastAsia="Roboto" w:hAnsi="Roboto"/>
                <w:b w:val="1"/>
                <w:sz w:val="28"/>
                <w:szCs w:val="28"/>
              </w:rPr>
            </w:pPr>
            <w:bookmarkStart w:colFirst="0" w:colLast="0" w:name="_9apcdeelv1u7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Style w:val="Title"/>
              <w:rPr>
                <w:rFonts w:ascii="Roboto" w:cs="Roboto" w:eastAsia="Roboto" w:hAnsi="Roboto"/>
                <w:b w:val="1"/>
                <w:sz w:val="64"/>
                <w:szCs w:val="64"/>
              </w:rPr>
            </w:pPr>
            <w:bookmarkStart w:colFirst="0" w:colLast="0" w:name="_nkj5gifvz7w7" w:id="1"/>
            <w:bookmarkEnd w:id="1"/>
            <w:r w:rsidDel="00000000" w:rsidR="00000000" w:rsidRPr="00000000">
              <w:rPr>
                <w:rFonts w:ascii="Roboto" w:cs="Roboto" w:eastAsia="Roboto" w:hAnsi="Roboto"/>
                <w:b w:val="1"/>
                <w:sz w:val="64"/>
                <w:szCs w:val="64"/>
                <w:rtl w:val="0"/>
              </w:rPr>
              <w:t xml:space="preserve">Sales Call Planning and Reflection Worksheet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sz w:val="28"/>
          <w:szCs w:val="28"/>
          <w:rtl w:val="0"/>
        </w:rPr>
        <w:t xml:space="preserve">Maximise the effectiveness of your sales calls with this comprehensive planning and reflection worksheet. Utilise insights and data from BuddyCRM to enhance your preparation and follow-up strategies.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8"/>
                <w:szCs w:val="28"/>
                <w:rtl w:val="0"/>
              </w:rPr>
              <w:t xml:space="preserve">Call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Company &amp; Role: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Date of Call: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Type of Call: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5"/>
        <w:gridCol w:w="8085"/>
        <w:tblGridChange w:id="0">
          <w:tblGrid>
            <w:gridCol w:w="915"/>
            <w:gridCol w:w="808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6"/>
                <w:szCs w:val="36"/>
                <w:rtl w:val="0"/>
              </w:rPr>
              <w:t xml:space="preserve">I. Pre-Call Planning Section: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Objective Setting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Define the specific goals of this call. What do you aim to achieve? (e.g., schedule a follow-up meeting, introduce a new product)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Research Notes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Compile detailed information about the client or prospect. Use BuddyCRM to review past interactions, understand their business needs, and identify key decision-makers and competitors.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5"/>
        <w:gridCol w:w="8085"/>
        <w:tblGridChange w:id="0">
          <w:tblGrid>
            <w:gridCol w:w="915"/>
            <w:gridCol w:w="808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6"/>
                <w:szCs w:val="36"/>
                <w:rtl w:val="0"/>
              </w:rPr>
              <w:t xml:space="preserve">II. Questions to Prepare: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Questions for the Prospect 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List tailored questions to engage the client and extract valuable insights. Focus on their needs and how your product/service can address them.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Anticipated Questions from the Prospect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Prepare responses for likely questions from the client. This includes queries about product features, pricing, and implementation.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5"/>
        <w:gridCol w:w="8085"/>
        <w:tblGridChange w:id="0">
          <w:tblGrid>
            <w:gridCol w:w="915"/>
            <w:gridCol w:w="808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6"/>
                <w:szCs w:val="36"/>
                <w:rtl w:val="0"/>
              </w:rPr>
              <w:t xml:space="preserve">III. Call Strategy Section: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Approach and Key Talking Points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Outline your strategic approach for the call. Note down essential topics and messages you want to convey.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5"/>
        <w:gridCol w:w="8085"/>
        <w:tblGridChange w:id="0">
          <w:tblGrid>
            <w:gridCol w:w="915"/>
            <w:gridCol w:w="808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6"/>
                <w:szCs w:val="36"/>
                <w:rtl w:val="0"/>
              </w:rPr>
              <w:t xml:space="preserve">IV. During the Call Section: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Quick Reference Points 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Keep crucial information at hand, such as key product details, pricing, and special offers, for quick reference during the call.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5"/>
        <w:gridCol w:w="8085"/>
        <w:tblGridChange w:id="0">
          <w:tblGrid>
            <w:gridCol w:w="915"/>
            <w:gridCol w:w="808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6"/>
                <w:szCs w:val="36"/>
                <w:rtl w:val="0"/>
              </w:rPr>
              <w:t xml:space="preserve">V. Post-Call Reflection Section: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Outcome Recording 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Note the outcome of the call. Did you meet your objectives? What key decisions were made?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Self-Evaluation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Reflect on your performance. Identify what went well and areas for improvement.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32"/>
                <w:szCs w:val="32"/>
                <w:rtl w:val="0"/>
              </w:rPr>
              <w:t xml:space="preserve">Next Steps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Plan your follow-up actions. What are the immediate steps to take to advance this opportunity?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